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93515" w14:textId="6B6BB5E2" w:rsidR="00613449" w:rsidRPr="00411A0E" w:rsidRDefault="00613449" w:rsidP="00613449">
      <w:pPr>
        <w:pStyle w:val="ad"/>
        <w:jc w:val="center"/>
        <w:rPr>
          <w:color w:val="17365D" w:themeColor="text2" w:themeShade="BF"/>
        </w:rPr>
      </w:pPr>
      <w:bookmarkStart w:id="0" w:name="_Hlk19791046"/>
      <w:r w:rsidRPr="00411A0E">
        <w:rPr>
          <w:color w:val="17365D" w:themeColor="text2" w:themeShade="BF"/>
        </w:rPr>
        <w:t>WARRANTY STATEMENT</w:t>
      </w:r>
    </w:p>
    <w:p w14:paraId="1D8AA86A" w14:textId="77777777" w:rsidR="00613449" w:rsidRDefault="00613449" w:rsidP="00613449">
      <w:pPr>
        <w:widowControl/>
        <w:tabs>
          <w:tab w:val="left" w:pos="-720"/>
        </w:tabs>
        <w:rPr>
          <w:rFonts w:ascii="Calibri" w:hAnsi="Calibri" w:cs="Calibri"/>
          <w:sz w:val="22"/>
        </w:rPr>
      </w:pPr>
    </w:p>
    <w:p w14:paraId="0CC64711" w14:textId="2CBDD6ED" w:rsidR="00613449" w:rsidRPr="00A65BC9" w:rsidRDefault="00613449" w:rsidP="00613449">
      <w:pPr>
        <w:widowControl/>
        <w:tabs>
          <w:tab w:val="left" w:pos="-720"/>
        </w:tabs>
        <w:rPr>
          <w:rFonts w:ascii="Calibri" w:hAnsi="Calibri" w:cs="Calibri"/>
          <w:sz w:val="22"/>
        </w:rPr>
      </w:pPr>
      <w:r w:rsidRPr="00A65BC9">
        <w:rPr>
          <w:rFonts w:ascii="Calibri" w:hAnsi="Calibri" w:cs="Calibri"/>
          <w:sz w:val="22"/>
        </w:rPr>
        <w:t xml:space="preserve">EQOBRUSH Brushing Systems are carefully engineered to your requirement and manufactured only from the best materials. Provided that the service and maintenance instructions and procedures, as laid down in the operational manuals, are followed strictly, your system can have an extended operational lifetime during which the accumulated savings will multiply the investment made. </w:t>
      </w:r>
    </w:p>
    <w:p w14:paraId="5D8DCFC9" w14:textId="33056586" w:rsidR="00613449" w:rsidRPr="00613449" w:rsidRDefault="00613449" w:rsidP="00A27312">
      <w:pPr>
        <w:rPr>
          <w:rFonts w:ascii="Calibri" w:hAnsi="Calibri" w:cs="Calibri"/>
          <w:b/>
          <w:bCs/>
          <w:sz w:val="22"/>
        </w:rPr>
      </w:pPr>
      <w:r w:rsidRPr="00495F1C">
        <w:rPr>
          <w:rFonts w:ascii="Calibri" w:hAnsi="Calibri" w:cs="Calibri"/>
          <w:sz w:val="22"/>
        </w:rPr>
        <w:t xml:space="preserve">WATCO warranties against manufacturers’ components and equipment failures except accessories and connectors. </w:t>
      </w:r>
      <w:r w:rsidR="00411A0E">
        <w:rPr>
          <w:rFonts w:ascii="Calibri" w:hAnsi="Calibri" w:cs="Calibri"/>
          <w:sz w:val="22"/>
        </w:rPr>
        <w:t xml:space="preserve">As stated in several positions of the below listed warranty conditions, it is important to adhere to instructions of installation and use that are laid down in the installation and user manual. These manuals were provided with the installation and can be found on the dedicated valve web-page that is available on-line. The address to that page can be obtained through WATCO or it’s partners, and can be reached via the QR-code that is attached to each valve. </w:t>
      </w:r>
      <w:r w:rsidR="00411A0E">
        <w:rPr>
          <w:rFonts w:ascii="Calibri" w:hAnsi="Calibri" w:cs="Calibri"/>
          <w:sz w:val="22"/>
        </w:rPr>
        <w:tab/>
      </w:r>
      <w:r w:rsidRPr="00495F1C">
        <w:rPr>
          <w:rFonts w:ascii="Calibri" w:hAnsi="Calibri" w:cs="Calibri"/>
          <w:sz w:val="22"/>
        </w:rPr>
        <w:br/>
      </w:r>
      <w:r w:rsidRPr="00613449">
        <w:rPr>
          <w:rFonts w:ascii="Calibri" w:hAnsi="Calibri" w:cs="Calibri"/>
          <w:b/>
          <w:bCs/>
          <w:sz w:val="22"/>
        </w:rPr>
        <w:t xml:space="preserve">General: </w:t>
      </w:r>
    </w:p>
    <w:p w14:paraId="24694124"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lang w:eastAsia="en-US"/>
        </w:rPr>
      </w:pPr>
      <w:r w:rsidRPr="00613449">
        <w:rPr>
          <w:rFonts w:ascii="Calibri" w:hAnsi="Calibri" w:cs="Calibri"/>
          <w:i/>
          <w:iCs/>
          <w:sz w:val="22"/>
          <w:lang w:eastAsia="en-US"/>
        </w:rPr>
        <w:t>Duration:</w:t>
      </w:r>
    </w:p>
    <w:p w14:paraId="74F4C3DD" w14:textId="77777777" w:rsidR="00613449"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Pr>
          <w:rFonts w:ascii="Calibri" w:hAnsi="Calibri" w:cs="Calibri"/>
          <w:sz w:val="22"/>
        </w:rPr>
        <w:t xml:space="preserve">Twelve </w:t>
      </w:r>
      <w:r w:rsidRPr="00A65BC9">
        <w:rPr>
          <w:rFonts w:ascii="Calibri" w:hAnsi="Calibri" w:cs="Calibri"/>
          <w:sz w:val="22"/>
          <w:lang w:eastAsia="en-US"/>
        </w:rPr>
        <w:t>m</w:t>
      </w:r>
      <w:r w:rsidRPr="00A65BC9">
        <w:rPr>
          <w:rFonts w:ascii="Calibri" w:hAnsi="Calibri" w:cs="Calibri"/>
          <w:sz w:val="22"/>
        </w:rPr>
        <w:t xml:space="preserve">onths </w:t>
      </w:r>
      <w:r w:rsidRPr="00A65BC9">
        <w:rPr>
          <w:rFonts w:ascii="Calibri" w:hAnsi="Calibri" w:cs="Calibri"/>
          <w:sz w:val="22"/>
          <w:lang w:eastAsia="en-US"/>
        </w:rPr>
        <w:t xml:space="preserve">on all components. </w:t>
      </w:r>
    </w:p>
    <w:p w14:paraId="6D0AE18E" w14:textId="77777777" w:rsidR="00613449"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A65BC9">
        <w:rPr>
          <w:rFonts w:ascii="Calibri" w:hAnsi="Calibri" w:cs="Calibri"/>
          <w:sz w:val="22"/>
          <w:lang w:eastAsia="en-US"/>
        </w:rPr>
        <w:t xml:space="preserve">The warranty period is counted from date of </w:t>
      </w:r>
      <w:r>
        <w:rPr>
          <w:rFonts w:ascii="Calibri" w:hAnsi="Calibri" w:cs="Calibri"/>
          <w:sz w:val="22"/>
        </w:rPr>
        <w:t xml:space="preserve">commissioning </w:t>
      </w:r>
      <w:r w:rsidRPr="00A65BC9">
        <w:rPr>
          <w:rFonts w:ascii="Calibri" w:hAnsi="Calibri" w:cs="Calibri"/>
          <w:sz w:val="22"/>
          <w:lang w:eastAsia="en-US"/>
        </w:rPr>
        <w:t>or from shipment date (+ 6 months); whichever comes first</w:t>
      </w:r>
      <w:r>
        <w:rPr>
          <w:rFonts w:ascii="Calibri" w:hAnsi="Calibri" w:cs="Calibri"/>
          <w:sz w:val="22"/>
        </w:rPr>
        <w:t>.</w:t>
      </w:r>
    </w:p>
    <w:p w14:paraId="557BF08E" w14:textId="2ACB71E7" w:rsidR="00613449"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lang w:eastAsia="en-US"/>
        </w:rPr>
      </w:pPr>
      <w:r>
        <w:rPr>
          <w:rFonts w:ascii="Calibri" w:hAnsi="Calibri" w:cs="Calibri"/>
          <w:sz w:val="22"/>
        </w:rPr>
        <w:t xml:space="preserve">Reclamation against parts missing from WATCO’s packing list of BOQ are accepted only within 30 days of goods arrival to sea port of destination. </w:t>
      </w:r>
    </w:p>
    <w:p w14:paraId="59DD6F2D" w14:textId="69CFB218" w:rsidR="007216B0" w:rsidRPr="007216B0" w:rsidRDefault="007216B0" w:rsidP="007216B0">
      <w:pPr>
        <w:overflowPunct w:val="0"/>
        <w:autoSpaceDE w:val="0"/>
        <w:autoSpaceDN w:val="0"/>
        <w:adjustRightInd w:val="0"/>
        <w:jc w:val="left"/>
        <w:textAlignment w:val="baseline"/>
        <w:rPr>
          <w:rFonts w:ascii="Calibri" w:hAnsi="Calibri" w:cs="Calibri"/>
          <w:sz w:val="22"/>
        </w:rPr>
      </w:pPr>
    </w:p>
    <w:p w14:paraId="0EC86E0D"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rPr>
      </w:pPr>
      <w:r w:rsidRPr="00613449">
        <w:rPr>
          <w:rFonts w:ascii="Calibri" w:hAnsi="Calibri" w:cs="Calibri"/>
          <w:i/>
          <w:iCs/>
          <w:sz w:val="22"/>
        </w:rPr>
        <w:t xml:space="preserve">Validity: The warranty is valid only when: </w:t>
      </w:r>
    </w:p>
    <w:p w14:paraId="3A32A2DE"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The Product is purchased from WATCO or WATCO’s authorized dealers. </w:t>
      </w:r>
    </w:p>
    <w:p w14:paraId="439EF6B0"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The Product is NOT transferred to any third party either in ownership or during the period of contract. </w:t>
      </w:r>
    </w:p>
    <w:p w14:paraId="446AA830"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The Product is commissioned by WATCO or WATCO’s authorized dealers (a signed off commissioning certificate is required). </w:t>
      </w:r>
      <w:r w:rsidRPr="00495F1C">
        <w:rPr>
          <w:rFonts w:ascii="Calibri" w:hAnsi="Calibri" w:cs="Calibri"/>
          <w:sz w:val="22"/>
        </w:rPr>
        <w:br/>
      </w:r>
    </w:p>
    <w:p w14:paraId="4AC302A4"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rPr>
      </w:pPr>
      <w:r w:rsidRPr="00613449">
        <w:rPr>
          <w:rFonts w:ascii="Calibri" w:hAnsi="Calibri" w:cs="Calibri"/>
          <w:i/>
          <w:iCs/>
          <w:sz w:val="22"/>
        </w:rPr>
        <w:t xml:space="preserve">Exclusion: The warranty is not applicable to: </w:t>
      </w:r>
    </w:p>
    <w:p w14:paraId="3649392D"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Damage or loss caused by modification, alteration, repair by any unauthorized party. </w:t>
      </w:r>
    </w:p>
    <w:p w14:paraId="322346E5"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Damage or loss caused by mishandling of the customer or person(s) that has accessed to the Product in the customer’s premise. </w:t>
      </w:r>
    </w:p>
    <w:p w14:paraId="0E6386FA"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Normal wear and tear. </w:t>
      </w:r>
    </w:p>
    <w:p w14:paraId="1B3DD8C0"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Damage or loss caused by Acts of God or any other sources beyond WATCO’s control.</w:t>
      </w:r>
      <w:r w:rsidRPr="00495F1C">
        <w:rPr>
          <w:rFonts w:ascii="Calibri" w:hAnsi="Calibri" w:cs="Calibri"/>
          <w:color w:val="0070C0"/>
          <w:sz w:val="22"/>
        </w:rPr>
        <w:t xml:space="preserve"> </w:t>
      </w:r>
      <w:r w:rsidRPr="00495F1C">
        <w:rPr>
          <w:rFonts w:ascii="Calibri" w:hAnsi="Calibri" w:cs="Calibri"/>
          <w:sz w:val="22"/>
        </w:rPr>
        <w:t xml:space="preserve">Damage or loss as a result of external bodies. </w:t>
      </w:r>
    </w:p>
    <w:p w14:paraId="2EB0EC82" w14:textId="585C586D"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Damage or loss caused by </w:t>
      </w:r>
      <w:r>
        <w:rPr>
          <w:rFonts w:ascii="Calibri" w:hAnsi="Calibri" w:cs="Calibri"/>
          <w:sz w:val="22"/>
        </w:rPr>
        <w:t xml:space="preserve">third </w:t>
      </w:r>
      <w:r w:rsidR="004146A9">
        <w:rPr>
          <w:rFonts w:ascii="Calibri" w:hAnsi="Calibri" w:cs="Calibri"/>
          <w:sz w:val="22"/>
        </w:rPr>
        <w:t>party’s</w:t>
      </w:r>
      <w:r w:rsidR="004146A9" w:rsidRPr="004E5FF2">
        <w:rPr>
          <w:rFonts w:ascii="Calibri" w:hAnsi="Calibri" w:cs="Calibri"/>
          <w:color w:val="C0504D" w:themeColor="accent2"/>
          <w:sz w:val="22"/>
        </w:rPr>
        <w:t xml:space="preserve"> device</w:t>
      </w:r>
      <w:r w:rsidRPr="004E5FF2">
        <w:rPr>
          <w:rFonts w:ascii="Calibri" w:hAnsi="Calibri" w:cs="Calibri"/>
          <w:color w:val="C0504D" w:themeColor="accent2"/>
          <w:sz w:val="22"/>
        </w:rPr>
        <w:t xml:space="preserve"> </w:t>
      </w:r>
      <w:r w:rsidRPr="00495F1C">
        <w:rPr>
          <w:rFonts w:ascii="Calibri" w:hAnsi="Calibri" w:cs="Calibri"/>
          <w:sz w:val="22"/>
        </w:rPr>
        <w:t>that is connected to the Product</w:t>
      </w:r>
      <w:r>
        <w:rPr>
          <w:rFonts w:ascii="Calibri" w:hAnsi="Calibri" w:cs="Calibri"/>
          <w:sz w:val="22"/>
        </w:rPr>
        <w:t>, unless this device is approved by WATCO</w:t>
      </w:r>
      <w:r w:rsidRPr="00495F1C">
        <w:rPr>
          <w:rFonts w:ascii="Calibri" w:hAnsi="Calibri" w:cs="Calibri"/>
          <w:sz w:val="22"/>
        </w:rPr>
        <w:t xml:space="preserve">. </w:t>
      </w:r>
    </w:p>
    <w:p w14:paraId="546DF7E4"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Damage resulting from accidents, misuse, abuse, tampering or failure of the customer to follow</w:t>
      </w:r>
      <w:r w:rsidRPr="00495F1C">
        <w:rPr>
          <w:rFonts w:ascii="Calibri" w:hAnsi="Calibri" w:cs="Calibri"/>
          <w:color w:val="0070C0"/>
          <w:sz w:val="22"/>
        </w:rPr>
        <w:t xml:space="preserve"> </w:t>
      </w:r>
      <w:r w:rsidRPr="00495F1C">
        <w:rPr>
          <w:rFonts w:ascii="Calibri" w:hAnsi="Calibri" w:cs="Calibri"/>
          <w:sz w:val="22"/>
        </w:rPr>
        <w:t xml:space="preserve">normal operating procedures outlined in the user manual. </w:t>
      </w:r>
    </w:p>
    <w:p w14:paraId="19CBB64E" w14:textId="7F841F11" w:rsidR="00411A0E"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General Maintenance and servicing. </w:t>
      </w:r>
      <w:r w:rsidRPr="00495F1C">
        <w:rPr>
          <w:rFonts w:ascii="Calibri" w:hAnsi="Calibri" w:cs="Calibri"/>
          <w:sz w:val="22"/>
        </w:rPr>
        <w:br/>
      </w:r>
    </w:p>
    <w:p w14:paraId="0AA8B9F4" w14:textId="77777777" w:rsidR="00411A0E" w:rsidRDefault="00411A0E">
      <w:pPr>
        <w:widowControl/>
        <w:jc w:val="left"/>
        <w:rPr>
          <w:rFonts w:ascii="Calibri" w:hAnsi="Calibri" w:cs="Calibri"/>
          <w:sz w:val="22"/>
        </w:rPr>
      </w:pPr>
      <w:r>
        <w:rPr>
          <w:rFonts w:ascii="Calibri" w:hAnsi="Calibri" w:cs="Calibri"/>
          <w:sz w:val="22"/>
        </w:rPr>
        <w:br w:type="page"/>
      </w:r>
    </w:p>
    <w:p w14:paraId="371D84F6"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rPr>
      </w:pPr>
      <w:r w:rsidRPr="00613449">
        <w:rPr>
          <w:rFonts w:ascii="Calibri" w:hAnsi="Calibri" w:cs="Calibri"/>
          <w:i/>
          <w:iCs/>
          <w:sz w:val="22"/>
        </w:rPr>
        <w:lastRenderedPageBreak/>
        <w:t xml:space="preserve">The warranty is voided if: </w:t>
      </w:r>
    </w:p>
    <w:p w14:paraId="028294CF"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 xml:space="preserve">The damages are as result of an accident, abuse, alteration, non-authorized usage, a force majeure, or use of other electricity than that indicated on the machine. </w:t>
      </w:r>
    </w:p>
    <w:p w14:paraId="66936898" w14:textId="77777777" w:rsidR="00613449"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rPr>
        <w:t>The product was used with other substances besides</w:t>
      </w:r>
      <w:r>
        <w:rPr>
          <w:rFonts w:ascii="Calibri" w:hAnsi="Calibri" w:cs="Calibri"/>
          <w:sz w:val="22"/>
        </w:rPr>
        <w:t xml:space="preserve"> </w:t>
      </w:r>
      <w:r w:rsidRPr="000B6A5D">
        <w:rPr>
          <w:rFonts w:ascii="Calibri" w:hAnsi="Calibri" w:cs="Calibri"/>
          <w:color w:val="C0504D" w:themeColor="accent2"/>
          <w:sz w:val="22"/>
        </w:rPr>
        <w:t xml:space="preserve">(sweet) </w:t>
      </w:r>
      <w:r w:rsidRPr="00495F1C">
        <w:rPr>
          <w:rFonts w:ascii="Calibri" w:hAnsi="Calibri" w:cs="Calibri"/>
          <w:sz w:val="22"/>
        </w:rPr>
        <w:t>water in the water chamber</w:t>
      </w:r>
      <w:r>
        <w:rPr>
          <w:rFonts w:ascii="Calibri" w:hAnsi="Calibri" w:cs="Calibri"/>
          <w:sz w:val="22"/>
        </w:rPr>
        <w:t>, unless explicitly approved by WATCO</w:t>
      </w:r>
    </w:p>
    <w:p w14:paraId="40206D2E"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Pr>
          <w:rFonts w:ascii="Calibri" w:hAnsi="Calibri" w:cs="Calibri"/>
          <w:sz w:val="22"/>
        </w:rPr>
        <w:t xml:space="preserve">Exceeding maximum water flow as mentioned in the installation and user manuals. </w:t>
      </w:r>
    </w:p>
    <w:p w14:paraId="37096603"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lang w:eastAsia="en-US"/>
        </w:rPr>
        <w:t>R</w:t>
      </w:r>
      <w:r w:rsidRPr="00495F1C">
        <w:rPr>
          <w:rFonts w:ascii="Calibri" w:hAnsi="Calibri" w:cs="Calibri"/>
          <w:sz w:val="22"/>
        </w:rPr>
        <w:t>epairs, modifications, or alterations done by a person not authorized by WATCO</w:t>
      </w:r>
      <w:r>
        <w:rPr>
          <w:rFonts w:ascii="Calibri" w:hAnsi="Calibri" w:cs="Calibri"/>
          <w:sz w:val="22"/>
        </w:rPr>
        <w:t xml:space="preserve"> or in violation with the installation instructions or user manual</w:t>
      </w:r>
      <w:r w:rsidRPr="00495F1C">
        <w:rPr>
          <w:rFonts w:ascii="Calibri" w:hAnsi="Calibri" w:cs="Calibri"/>
          <w:sz w:val="22"/>
        </w:rPr>
        <w:t xml:space="preserve">. </w:t>
      </w:r>
    </w:p>
    <w:p w14:paraId="7E9B54EE" w14:textId="77777777" w:rsidR="00613449"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Pr>
          <w:rFonts w:ascii="Calibri" w:hAnsi="Calibri" w:cs="Calibri"/>
          <w:sz w:val="22"/>
        </w:rPr>
        <w:t>Failure</w:t>
      </w:r>
      <w:r w:rsidRPr="00495F1C">
        <w:rPr>
          <w:rFonts w:ascii="Calibri" w:hAnsi="Calibri" w:cs="Calibri"/>
          <w:sz w:val="22"/>
        </w:rPr>
        <w:t xml:space="preserve"> to do routine maintenance required </w:t>
      </w:r>
      <w:r>
        <w:rPr>
          <w:rFonts w:ascii="Calibri" w:hAnsi="Calibri" w:cs="Calibri"/>
          <w:sz w:val="22"/>
        </w:rPr>
        <w:t xml:space="preserve">as in the user manual. </w:t>
      </w:r>
      <w:r>
        <w:rPr>
          <w:rFonts w:ascii="Calibri" w:hAnsi="Calibri" w:cs="Calibri"/>
          <w:sz w:val="22"/>
        </w:rPr>
        <w:br/>
      </w:r>
    </w:p>
    <w:p w14:paraId="2816387B" w14:textId="77777777" w:rsidR="00613449" w:rsidRPr="003F1A62" w:rsidRDefault="00613449" w:rsidP="00613449">
      <w:pPr>
        <w:pStyle w:val="ac"/>
        <w:numPr>
          <w:ilvl w:val="0"/>
          <w:numId w:val="16"/>
        </w:numPr>
        <w:overflowPunct w:val="0"/>
        <w:autoSpaceDE w:val="0"/>
        <w:autoSpaceDN w:val="0"/>
        <w:adjustRightInd w:val="0"/>
        <w:jc w:val="left"/>
        <w:textAlignment w:val="baseline"/>
        <w:rPr>
          <w:rFonts w:ascii="Calibri" w:hAnsi="Calibri" w:cs="Calibri"/>
          <w:sz w:val="22"/>
        </w:rPr>
      </w:pPr>
      <w:r w:rsidRPr="00613449">
        <w:rPr>
          <w:rFonts w:ascii="Calibri" w:hAnsi="Calibri" w:cs="Calibri"/>
          <w:b/>
          <w:bCs/>
          <w:sz w:val="22"/>
        </w:rPr>
        <w:t>Reclamation procedure:</w:t>
      </w:r>
      <w:r w:rsidRPr="00613449">
        <w:rPr>
          <w:rFonts w:ascii="Calibri" w:hAnsi="Calibri" w:cs="Calibri"/>
          <w:b/>
          <w:bCs/>
          <w:sz w:val="22"/>
        </w:rPr>
        <w:br/>
      </w:r>
      <w:r w:rsidRPr="003F1A62">
        <w:rPr>
          <w:rFonts w:ascii="Calibri" w:hAnsi="Calibri" w:cs="Calibri"/>
          <w:sz w:val="22"/>
        </w:rPr>
        <w:t xml:space="preserve">In the rare case that </w:t>
      </w:r>
      <w:r w:rsidRPr="003F1A62">
        <w:rPr>
          <w:rFonts w:ascii="Calibri" w:hAnsi="Calibri" w:cs="Calibri"/>
          <w:sz w:val="22"/>
          <w:lang w:eastAsia="en-US"/>
        </w:rPr>
        <w:t>the system is diagnosed</w:t>
      </w:r>
      <w:r w:rsidRPr="003F1A62">
        <w:rPr>
          <w:rFonts w:ascii="Calibri" w:hAnsi="Calibri" w:cs="Calibri"/>
          <w:sz w:val="22"/>
        </w:rPr>
        <w:t xml:space="preserve"> with a defect, the only course of action is repair or replacement AT WATCO’S DECISION. In order to honor the warranty, the following procedure must be followed: </w:t>
      </w:r>
      <w:r>
        <w:rPr>
          <w:rFonts w:ascii="Calibri" w:hAnsi="Calibri" w:cs="Calibri"/>
          <w:sz w:val="22"/>
        </w:rPr>
        <w:br/>
      </w:r>
    </w:p>
    <w:p w14:paraId="778190A2"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lang w:eastAsia="en-US"/>
        </w:rPr>
      </w:pPr>
      <w:r w:rsidRPr="00613449">
        <w:rPr>
          <w:rFonts w:ascii="Calibri" w:hAnsi="Calibri" w:cs="Calibri"/>
          <w:i/>
          <w:iCs/>
          <w:sz w:val="22"/>
          <w:lang w:eastAsia="en-US"/>
        </w:rPr>
        <w:t>Immediately and effectively notify WATCO about product’s defects and cease any using of it.</w:t>
      </w:r>
      <w:r w:rsidRPr="00613449">
        <w:rPr>
          <w:rFonts w:ascii="Calibri" w:hAnsi="Calibri" w:cs="Calibri"/>
          <w:i/>
          <w:iCs/>
          <w:sz w:val="22"/>
        </w:rPr>
        <w:br/>
      </w:r>
    </w:p>
    <w:p w14:paraId="4096A1C5"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rPr>
      </w:pPr>
      <w:r w:rsidRPr="00613449">
        <w:rPr>
          <w:rFonts w:ascii="Calibri" w:hAnsi="Calibri" w:cs="Calibri"/>
          <w:i/>
          <w:iCs/>
          <w:sz w:val="22"/>
        </w:rPr>
        <w:t>Provide</w:t>
      </w:r>
      <w:r w:rsidRPr="00613449">
        <w:rPr>
          <w:rFonts w:ascii="Calibri" w:hAnsi="Calibri" w:cs="Calibri"/>
          <w:i/>
          <w:iCs/>
          <w:sz w:val="22"/>
          <w:lang w:eastAsia="en-US"/>
        </w:rPr>
        <w:t xml:space="preserve"> relevant details as requested by WATCO. </w:t>
      </w:r>
      <w:r w:rsidRPr="00613449">
        <w:rPr>
          <w:rFonts w:ascii="Calibri" w:hAnsi="Calibri" w:cs="Calibri"/>
          <w:i/>
          <w:iCs/>
          <w:sz w:val="22"/>
        </w:rPr>
        <w:t xml:space="preserve"> </w:t>
      </w:r>
      <w:r w:rsidRPr="00613449">
        <w:rPr>
          <w:rFonts w:ascii="Calibri" w:hAnsi="Calibri" w:cs="Calibri"/>
          <w:i/>
          <w:iCs/>
          <w:sz w:val="22"/>
        </w:rPr>
        <w:br/>
      </w:r>
    </w:p>
    <w:p w14:paraId="6DC8D369" w14:textId="77777777" w:rsidR="00613449" w:rsidRPr="00613449" w:rsidRDefault="00613449" w:rsidP="00613449">
      <w:pPr>
        <w:pStyle w:val="ac"/>
        <w:numPr>
          <w:ilvl w:val="1"/>
          <w:numId w:val="16"/>
        </w:numPr>
        <w:overflowPunct w:val="0"/>
        <w:autoSpaceDE w:val="0"/>
        <w:autoSpaceDN w:val="0"/>
        <w:adjustRightInd w:val="0"/>
        <w:jc w:val="left"/>
        <w:textAlignment w:val="baseline"/>
        <w:rPr>
          <w:rFonts w:ascii="Calibri" w:hAnsi="Calibri" w:cs="Calibri"/>
          <w:i/>
          <w:iCs/>
          <w:sz w:val="22"/>
        </w:rPr>
      </w:pPr>
      <w:r w:rsidRPr="00613449">
        <w:rPr>
          <w:rFonts w:ascii="Calibri" w:hAnsi="Calibri" w:cs="Calibri"/>
          <w:i/>
          <w:iCs/>
          <w:sz w:val="22"/>
          <w:lang w:eastAsia="en-US"/>
        </w:rPr>
        <w:t>WATCO will decide on course of action to remedy the problem:</w:t>
      </w:r>
    </w:p>
    <w:p w14:paraId="4C6362F9"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lang w:eastAsia="en-US"/>
        </w:rPr>
        <w:t>WATCO Service engineer to visit site for further action</w:t>
      </w:r>
    </w:p>
    <w:p w14:paraId="1BD8BFCE"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lang w:eastAsia="en-US"/>
        </w:rPr>
        <w:t>Replacement parts where necessary to be sent out at WATCO’s expense</w:t>
      </w:r>
    </w:p>
    <w:p w14:paraId="6542F10A"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lang w:eastAsia="en-US"/>
        </w:rPr>
        <w:t>Minor on-site repairs to be carried out at WATCO’s instruction only and billable against reasonable</w:t>
      </w:r>
      <w:r>
        <w:rPr>
          <w:rFonts w:ascii="Calibri" w:hAnsi="Calibri" w:cs="Calibri"/>
          <w:sz w:val="22"/>
        </w:rPr>
        <w:t xml:space="preserve"> and pre-approved</w:t>
      </w:r>
      <w:r w:rsidRPr="00495F1C">
        <w:rPr>
          <w:rFonts w:ascii="Calibri" w:hAnsi="Calibri" w:cs="Calibri"/>
          <w:sz w:val="22"/>
          <w:lang w:eastAsia="en-US"/>
        </w:rPr>
        <w:t xml:space="preserve"> (local) cost to WATCO</w:t>
      </w:r>
      <w:r>
        <w:rPr>
          <w:rFonts w:ascii="Calibri" w:hAnsi="Calibri" w:cs="Calibri"/>
          <w:sz w:val="22"/>
        </w:rPr>
        <w:t>.</w:t>
      </w:r>
    </w:p>
    <w:p w14:paraId="5425F71B" w14:textId="77777777" w:rsidR="00613449"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495F1C">
        <w:rPr>
          <w:rFonts w:ascii="Calibri" w:hAnsi="Calibri" w:cs="Calibri"/>
          <w:sz w:val="22"/>
          <w:lang w:eastAsia="en-US"/>
        </w:rPr>
        <w:t>Combination of the above</w:t>
      </w:r>
      <w:r>
        <w:rPr>
          <w:rFonts w:ascii="Calibri" w:hAnsi="Calibri" w:cs="Calibri"/>
          <w:sz w:val="22"/>
        </w:rPr>
        <w:br/>
      </w:r>
    </w:p>
    <w:p w14:paraId="4F85A4EB" w14:textId="77777777" w:rsidR="00613449" w:rsidRPr="00613449" w:rsidRDefault="00613449" w:rsidP="00613449">
      <w:pPr>
        <w:pStyle w:val="ac"/>
        <w:numPr>
          <w:ilvl w:val="0"/>
          <w:numId w:val="16"/>
        </w:numPr>
        <w:overflowPunct w:val="0"/>
        <w:autoSpaceDE w:val="0"/>
        <w:autoSpaceDN w:val="0"/>
        <w:adjustRightInd w:val="0"/>
        <w:jc w:val="left"/>
        <w:textAlignment w:val="baseline"/>
        <w:rPr>
          <w:rFonts w:ascii="Calibri" w:hAnsi="Calibri" w:cs="Calibri"/>
          <w:b/>
          <w:bCs/>
          <w:sz w:val="22"/>
        </w:rPr>
      </w:pPr>
      <w:r w:rsidRPr="00613449">
        <w:rPr>
          <w:rFonts w:ascii="Calibri" w:hAnsi="Calibri" w:cs="Calibri"/>
          <w:b/>
          <w:bCs/>
          <w:sz w:val="22"/>
        </w:rPr>
        <w:t>Repair or replacement during the warranty period:</w:t>
      </w:r>
      <w:r w:rsidRPr="00613449">
        <w:rPr>
          <w:rFonts w:ascii="Calibri" w:hAnsi="Calibri" w:cs="Calibri"/>
          <w:b/>
          <w:bCs/>
          <w:sz w:val="22"/>
        </w:rPr>
        <w:br/>
      </w:r>
    </w:p>
    <w:p w14:paraId="5514AA9B" w14:textId="712B4510" w:rsidR="00613449" w:rsidRPr="003F1A62" w:rsidRDefault="00613449" w:rsidP="00613449">
      <w:pPr>
        <w:pStyle w:val="ac"/>
        <w:numPr>
          <w:ilvl w:val="1"/>
          <w:numId w:val="16"/>
        </w:numPr>
        <w:overflowPunct w:val="0"/>
        <w:autoSpaceDE w:val="0"/>
        <w:autoSpaceDN w:val="0"/>
        <w:adjustRightInd w:val="0"/>
        <w:jc w:val="left"/>
        <w:textAlignment w:val="baseline"/>
        <w:rPr>
          <w:rFonts w:ascii="Calibri" w:hAnsi="Calibri" w:cs="Calibri"/>
          <w:sz w:val="22"/>
        </w:rPr>
      </w:pPr>
      <w:r w:rsidRPr="00613449">
        <w:rPr>
          <w:rFonts w:ascii="Calibri" w:hAnsi="Calibri" w:cs="Calibri"/>
          <w:i/>
          <w:iCs/>
          <w:sz w:val="22"/>
        </w:rPr>
        <w:t xml:space="preserve">Cost items covered by this warranty, </w:t>
      </w:r>
      <w:r w:rsidRPr="00613449">
        <w:rPr>
          <w:rFonts w:ascii="Calibri" w:hAnsi="Calibri" w:cs="Calibri"/>
          <w:i/>
          <w:iCs/>
          <w:sz w:val="22"/>
        </w:rPr>
        <w:br/>
      </w:r>
      <w:r>
        <w:rPr>
          <w:rFonts w:ascii="Calibri" w:hAnsi="Calibri" w:cs="Calibri"/>
          <w:sz w:val="22"/>
        </w:rPr>
        <w:t>Below cost will be part of this warranty, provided that they are approved in advance by WATCO</w:t>
      </w:r>
    </w:p>
    <w:p w14:paraId="14E1D0FB" w14:textId="25830214"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lang w:eastAsia="en-US"/>
        </w:rPr>
      </w:pPr>
      <w:r w:rsidRPr="00495F1C">
        <w:rPr>
          <w:rFonts w:ascii="Calibri" w:hAnsi="Calibri" w:cs="Calibri"/>
          <w:sz w:val="22"/>
          <w:lang w:eastAsia="en-US"/>
        </w:rPr>
        <w:t xml:space="preserve">Labor to repair or replace WATCO supplied parts that fail </w:t>
      </w:r>
      <w:r>
        <w:rPr>
          <w:rFonts w:ascii="Calibri" w:hAnsi="Calibri" w:cs="Calibri"/>
          <w:sz w:val="22"/>
        </w:rPr>
        <w:t xml:space="preserve">within the scope and duration of the </w:t>
      </w:r>
      <w:r w:rsidRPr="00495F1C">
        <w:rPr>
          <w:rFonts w:ascii="Calibri" w:hAnsi="Calibri" w:cs="Calibri"/>
          <w:sz w:val="22"/>
          <w:lang w:eastAsia="en-US"/>
        </w:rPr>
        <w:t xml:space="preserve">warranty </w:t>
      </w:r>
    </w:p>
    <w:p w14:paraId="361AEA67"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lang w:eastAsia="en-US"/>
        </w:rPr>
      </w:pPr>
      <w:r w:rsidRPr="00495F1C">
        <w:rPr>
          <w:rFonts w:ascii="Calibri" w:hAnsi="Calibri" w:cs="Calibri"/>
          <w:sz w:val="22"/>
          <w:lang w:eastAsia="en-US"/>
        </w:rPr>
        <w:t>Reasonable travel and diagnostic time</w:t>
      </w:r>
    </w:p>
    <w:p w14:paraId="419F3441" w14:textId="77777777" w:rsidR="00613449" w:rsidRPr="00495F1C"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lang w:eastAsia="en-US"/>
        </w:rPr>
      </w:pPr>
      <w:r w:rsidRPr="00495F1C">
        <w:rPr>
          <w:rFonts w:ascii="Calibri" w:hAnsi="Calibri" w:cs="Calibri"/>
          <w:sz w:val="22"/>
          <w:lang w:eastAsia="en-US"/>
        </w:rPr>
        <w:t xml:space="preserve">Parts and material used to repair the covered unit </w:t>
      </w:r>
      <w:r>
        <w:rPr>
          <w:rFonts w:ascii="Calibri" w:hAnsi="Calibri" w:cs="Calibri"/>
          <w:sz w:val="22"/>
        </w:rPr>
        <w:br/>
      </w:r>
    </w:p>
    <w:p w14:paraId="13A47C5B" w14:textId="77777777" w:rsidR="00613449" w:rsidRPr="003F1A62" w:rsidRDefault="00613449" w:rsidP="00613449">
      <w:pPr>
        <w:pStyle w:val="ac"/>
        <w:numPr>
          <w:ilvl w:val="1"/>
          <w:numId w:val="16"/>
        </w:numPr>
        <w:overflowPunct w:val="0"/>
        <w:autoSpaceDE w:val="0"/>
        <w:autoSpaceDN w:val="0"/>
        <w:adjustRightInd w:val="0"/>
        <w:jc w:val="left"/>
        <w:textAlignment w:val="baseline"/>
        <w:rPr>
          <w:rFonts w:ascii="Calibri" w:hAnsi="Calibri" w:cs="Calibri"/>
          <w:sz w:val="22"/>
        </w:rPr>
      </w:pPr>
      <w:r w:rsidRPr="00613449">
        <w:rPr>
          <w:rFonts w:ascii="Calibri" w:hAnsi="Calibri" w:cs="Calibri"/>
          <w:i/>
          <w:iCs/>
          <w:sz w:val="22"/>
        </w:rPr>
        <w:t xml:space="preserve">Cost Items not covered by this warranty </w:t>
      </w:r>
      <w:r w:rsidRPr="00613449">
        <w:rPr>
          <w:rFonts w:ascii="Calibri" w:hAnsi="Calibri" w:cs="Calibri"/>
          <w:i/>
          <w:iCs/>
          <w:sz w:val="22"/>
        </w:rPr>
        <w:br/>
      </w:r>
      <w:r>
        <w:rPr>
          <w:rFonts w:ascii="Calibri" w:hAnsi="Calibri" w:cs="Calibri"/>
          <w:sz w:val="22"/>
        </w:rPr>
        <w:t>S</w:t>
      </w:r>
      <w:r w:rsidRPr="003F1A62">
        <w:rPr>
          <w:rFonts w:ascii="Calibri" w:hAnsi="Calibri" w:cs="Calibri"/>
          <w:sz w:val="22"/>
        </w:rPr>
        <w:t>pecific examples of items not covered</w:t>
      </w:r>
      <w:r>
        <w:rPr>
          <w:rFonts w:ascii="Calibri" w:hAnsi="Calibri" w:cs="Calibri"/>
          <w:sz w:val="22"/>
        </w:rPr>
        <w:t xml:space="preserve"> are listed below. This </w:t>
      </w:r>
      <w:r w:rsidRPr="003F1A62">
        <w:rPr>
          <w:rFonts w:ascii="Calibri" w:hAnsi="Calibri" w:cs="Calibri"/>
          <w:sz w:val="22"/>
        </w:rPr>
        <w:t>is not an exhaustive list of exclusions. The absence of an item in this list does not mean that the item is covered by the warranty. Items are not covered by the warranty unless expressly stated as included.</w:t>
      </w:r>
    </w:p>
    <w:p w14:paraId="28436143" w14:textId="77777777" w:rsidR="00613449" w:rsidRPr="003F1A62"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3F1A62">
        <w:rPr>
          <w:rFonts w:ascii="Calibri" w:hAnsi="Calibri" w:cs="Calibri"/>
          <w:sz w:val="22"/>
        </w:rPr>
        <w:t xml:space="preserve">Crane/rigging </w:t>
      </w:r>
    </w:p>
    <w:p w14:paraId="3BF715A4" w14:textId="77777777" w:rsidR="00613449" w:rsidRPr="003F1A62"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3F1A62">
        <w:rPr>
          <w:rFonts w:ascii="Calibri" w:hAnsi="Calibri" w:cs="Calibri"/>
          <w:sz w:val="22"/>
        </w:rPr>
        <w:t xml:space="preserve">Overtime and holiday premium </w:t>
      </w:r>
    </w:p>
    <w:p w14:paraId="1106074D" w14:textId="77777777" w:rsidR="00613449" w:rsidRPr="003F1A62" w:rsidRDefault="00613449" w:rsidP="00613449">
      <w:pPr>
        <w:pStyle w:val="ac"/>
        <w:numPr>
          <w:ilvl w:val="2"/>
          <w:numId w:val="16"/>
        </w:numPr>
        <w:overflowPunct w:val="0"/>
        <w:autoSpaceDE w:val="0"/>
        <w:autoSpaceDN w:val="0"/>
        <w:adjustRightInd w:val="0"/>
        <w:jc w:val="left"/>
        <w:textAlignment w:val="baseline"/>
        <w:rPr>
          <w:rFonts w:ascii="Calibri" w:hAnsi="Calibri" w:cs="Calibri"/>
          <w:sz w:val="22"/>
        </w:rPr>
      </w:pPr>
      <w:r w:rsidRPr="003F1A62">
        <w:rPr>
          <w:rFonts w:ascii="Calibri" w:hAnsi="Calibri" w:cs="Calibri"/>
          <w:sz w:val="22"/>
        </w:rPr>
        <w:t xml:space="preserve">Repair resulting from condition excluded in standard terms and conditions </w:t>
      </w:r>
    </w:p>
    <w:p w14:paraId="5A03CC17" w14:textId="77777777" w:rsidR="00411A0E" w:rsidRDefault="00613449" w:rsidP="00411A0E">
      <w:pPr>
        <w:pStyle w:val="ac"/>
        <w:numPr>
          <w:ilvl w:val="2"/>
          <w:numId w:val="16"/>
        </w:numPr>
        <w:overflowPunct w:val="0"/>
        <w:autoSpaceDE w:val="0"/>
        <w:autoSpaceDN w:val="0"/>
        <w:adjustRightInd w:val="0"/>
        <w:jc w:val="left"/>
        <w:textAlignment w:val="baseline"/>
        <w:rPr>
          <w:rFonts w:ascii="Calibri" w:hAnsi="Calibri" w:cs="Calibri"/>
          <w:sz w:val="22"/>
        </w:rPr>
      </w:pPr>
      <w:r w:rsidRPr="003F1A62">
        <w:rPr>
          <w:rFonts w:ascii="Calibri" w:hAnsi="Calibri" w:cs="Calibri"/>
          <w:sz w:val="22"/>
        </w:rPr>
        <w:t xml:space="preserve">Tools </w:t>
      </w:r>
    </w:p>
    <w:p w14:paraId="2D8AE8FE" w14:textId="00F53520" w:rsidR="00411A0E" w:rsidRPr="00411A0E" w:rsidRDefault="00613449" w:rsidP="00411A0E">
      <w:pPr>
        <w:pStyle w:val="ac"/>
        <w:numPr>
          <w:ilvl w:val="2"/>
          <w:numId w:val="16"/>
        </w:numPr>
        <w:overflowPunct w:val="0"/>
        <w:autoSpaceDE w:val="0"/>
        <w:autoSpaceDN w:val="0"/>
        <w:adjustRightInd w:val="0"/>
        <w:jc w:val="left"/>
        <w:textAlignment w:val="baseline"/>
        <w:rPr>
          <w:rFonts w:ascii="Calibri" w:hAnsi="Calibri" w:cs="Calibri"/>
          <w:sz w:val="22"/>
        </w:rPr>
      </w:pPr>
      <w:r w:rsidRPr="00411A0E">
        <w:rPr>
          <w:rFonts w:ascii="Calibri" w:hAnsi="Calibri" w:cs="Calibri"/>
          <w:sz w:val="22"/>
        </w:rPr>
        <w:t xml:space="preserve">Equipment rental </w:t>
      </w:r>
      <w:r w:rsidRPr="00411A0E">
        <w:rPr>
          <w:rFonts w:ascii="Calibri" w:hAnsi="Calibri" w:cs="Calibri"/>
          <w:sz w:val="22"/>
        </w:rPr>
        <w:br/>
      </w:r>
    </w:p>
    <w:p w14:paraId="491CD917" w14:textId="12877003" w:rsidR="00613449" w:rsidRDefault="00613449" w:rsidP="00411A0E">
      <w:pPr>
        <w:overflowPunct w:val="0"/>
        <w:autoSpaceDE w:val="0"/>
        <w:autoSpaceDN w:val="0"/>
        <w:adjustRightInd w:val="0"/>
        <w:jc w:val="left"/>
        <w:textAlignment w:val="baseline"/>
        <w:rPr>
          <w:rFonts w:ascii="Calibri" w:hAnsi="Calibri" w:cs="Calibri"/>
          <w:b/>
          <w:bCs/>
          <w:sz w:val="22"/>
        </w:rPr>
      </w:pPr>
      <w:r w:rsidRPr="00411A0E">
        <w:rPr>
          <w:rFonts w:ascii="Calibri" w:hAnsi="Calibri" w:cs="Calibri"/>
          <w:b/>
          <w:bCs/>
          <w:sz w:val="22"/>
        </w:rPr>
        <w:t>Disclaimer:</w:t>
      </w:r>
      <w:r w:rsidRPr="00411A0E">
        <w:rPr>
          <w:rFonts w:ascii="Calibri" w:hAnsi="Calibri" w:cs="Calibri"/>
          <w:b/>
          <w:bCs/>
          <w:sz w:val="22"/>
        </w:rPr>
        <w:br/>
      </w:r>
      <w:r w:rsidRPr="00411A0E">
        <w:rPr>
          <w:rFonts w:ascii="Calibri" w:hAnsi="Calibri" w:cs="Calibri"/>
          <w:sz w:val="22"/>
        </w:rPr>
        <w:t xml:space="preserve">Warranties are </w:t>
      </w:r>
      <w:r w:rsidR="00584390">
        <w:rPr>
          <w:rFonts w:ascii="Calibri" w:hAnsi="Calibri" w:cs="Calibri"/>
          <w:sz w:val="22"/>
        </w:rPr>
        <w:t xml:space="preserve">part of our </w:t>
      </w:r>
      <w:r w:rsidRPr="00411A0E">
        <w:rPr>
          <w:rFonts w:ascii="Calibri" w:hAnsi="Calibri" w:cs="Calibri"/>
          <w:sz w:val="22"/>
        </w:rPr>
        <w:t xml:space="preserve">NON-TRANSFERABLE POST SALE SERVICE which we consider fundamental. We provide our clients with FREE training on component installation (brushes and baskets) and operation. </w:t>
      </w:r>
      <w:r w:rsidRPr="00411A0E">
        <w:rPr>
          <w:rFonts w:ascii="Calibri" w:hAnsi="Calibri" w:cs="Calibri"/>
          <w:sz w:val="22"/>
        </w:rPr>
        <w:br/>
      </w:r>
      <w:r w:rsidRPr="00411A0E">
        <w:rPr>
          <w:rFonts w:ascii="Calibri" w:hAnsi="Calibri" w:cs="Calibri"/>
          <w:sz w:val="22"/>
        </w:rPr>
        <w:br/>
        <w:t xml:space="preserve">This warranty comprises the sole and entire warranty pertaining to items sold to the buyer by WATCO. WATCO makes no other warranty, guarantee or representation of any kind whatsoever. all other warranties, including but not limited to, merchantability and fitness for a particular purpose, whether express, implied, or arising by operation of law, trade usage, or course of dealing, are hereby disclaimed. </w:t>
      </w:r>
      <w:r w:rsidRPr="00411A0E">
        <w:rPr>
          <w:rFonts w:ascii="Calibri" w:hAnsi="Calibri" w:cs="Calibri"/>
          <w:sz w:val="22"/>
        </w:rPr>
        <w:br/>
      </w:r>
      <w:r w:rsidRPr="00411A0E">
        <w:rPr>
          <w:rFonts w:ascii="Calibri" w:hAnsi="Calibri" w:cs="Calibri"/>
          <w:sz w:val="22"/>
        </w:rPr>
        <w:br/>
        <w:t>Under no circumstances shall WATCO be liable for any incidental, consequential, or special damages of any kind or nature whatsoever, including but not limited to, lost profits arising from or in any way connected with items sold to the buyer by WATCO, whether alleged to arise from breach of contract, express or implied warranty, or in tort, including without limitation, negligence, failure to warn, or strict liability.</w:t>
      </w:r>
      <w:r w:rsidRPr="00411A0E">
        <w:rPr>
          <w:rFonts w:ascii="Calibri" w:hAnsi="Calibri" w:cs="Calibri"/>
          <w:sz w:val="22"/>
        </w:rPr>
        <w:br/>
      </w:r>
      <w:r w:rsidRPr="00411A0E">
        <w:rPr>
          <w:rFonts w:ascii="Calibri" w:hAnsi="Calibri" w:cs="Calibri"/>
          <w:sz w:val="22"/>
        </w:rPr>
        <w:br/>
        <w:t>All warranties may be voided if a non WATCO modification is performed to the unit. A „non- WATCO modification‟ can be defined as a repair or alteration not specifically approved by the WATCO product manufacturing location. An approved modification, however, is not covered by existing warranties.</w:t>
      </w:r>
      <w:r w:rsidRPr="00411A0E">
        <w:rPr>
          <w:rFonts w:ascii="Calibri" w:hAnsi="Calibri" w:cs="Calibri"/>
          <w:sz w:val="22"/>
        </w:rPr>
        <w:br/>
      </w:r>
      <w:r w:rsidRPr="00411A0E">
        <w:rPr>
          <w:rFonts w:ascii="Calibri" w:hAnsi="Calibri" w:cs="Calibri"/>
          <w:sz w:val="22"/>
        </w:rPr>
        <w:br/>
      </w:r>
      <w:r w:rsidRPr="00411A0E">
        <w:rPr>
          <w:rFonts w:ascii="Calibri" w:hAnsi="Calibri" w:cs="Calibri"/>
          <w:b/>
          <w:bCs/>
          <w:sz w:val="22"/>
        </w:rPr>
        <w:t xml:space="preserve">Orgalime: </w:t>
      </w:r>
      <w:r w:rsidRPr="00411A0E">
        <w:rPr>
          <w:rFonts w:ascii="Calibri" w:hAnsi="Calibri" w:cs="Calibri"/>
          <w:b/>
          <w:bCs/>
          <w:sz w:val="22"/>
        </w:rPr>
        <w:br/>
        <w:t>For conditions that may not be covered in this warranty, please refer to Orgalime 2012 General Conditions for the Supply of Mechanical, Electrical and Electronic products.</w:t>
      </w:r>
    </w:p>
    <w:p w14:paraId="23ABAEBC" w14:textId="4C6005BD" w:rsidR="00C5535A" w:rsidRDefault="00C5535A" w:rsidP="00411A0E">
      <w:pPr>
        <w:overflowPunct w:val="0"/>
        <w:autoSpaceDE w:val="0"/>
        <w:autoSpaceDN w:val="0"/>
        <w:adjustRightInd w:val="0"/>
        <w:jc w:val="left"/>
        <w:textAlignment w:val="baseline"/>
        <w:rPr>
          <w:rFonts w:ascii="Calibri" w:hAnsi="Calibri" w:cs="Calibri"/>
          <w:b/>
          <w:bCs/>
          <w:sz w:val="22"/>
        </w:rPr>
      </w:pPr>
      <w:r>
        <w:rPr>
          <w:rFonts w:ascii="Calibri" w:hAnsi="Calibri" w:cs="Calibri"/>
          <w:b/>
          <w:bCs/>
          <w:sz w:val="22"/>
        </w:rPr>
        <w:t>A transcript of Orgalime 2012 can be found on our website</w:t>
      </w:r>
      <w:r w:rsidR="00C5248C">
        <w:rPr>
          <w:rFonts w:ascii="Calibri" w:hAnsi="Calibri" w:cs="Calibri" w:hint="eastAsia"/>
          <w:b/>
          <w:bCs/>
          <w:sz w:val="22"/>
        </w:rPr>
        <w:t>：</w:t>
      </w:r>
    </w:p>
    <w:p w14:paraId="1AC909CA" w14:textId="721B813C" w:rsidR="00C5248C" w:rsidRPr="00411A0E" w:rsidRDefault="00C5248C" w:rsidP="00411A0E">
      <w:pPr>
        <w:overflowPunct w:val="0"/>
        <w:autoSpaceDE w:val="0"/>
        <w:autoSpaceDN w:val="0"/>
        <w:adjustRightInd w:val="0"/>
        <w:jc w:val="left"/>
        <w:textAlignment w:val="baseline"/>
        <w:rPr>
          <w:rFonts w:ascii="Calibri" w:hAnsi="Calibri" w:cs="Calibri" w:hint="eastAsia"/>
          <w:b/>
          <w:bCs/>
          <w:sz w:val="22"/>
        </w:rPr>
      </w:pPr>
      <w:r w:rsidRPr="00EA5EDE">
        <w:rPr>
          <w:rFonts w:ascii="Calibri" w:hAnsi="Calibri" w:cs="Calibri"/>
          <w:color w:val="000000" w:themeColor="text1"/>
          <w:sz w:val="22"/>
        </w:rPr>
        <w:t>https://www.watco-group.co/wp-content/uploads/2018/05/Orgalime_2012.pdf</w:t>
      </w:r>
      <w:bookmarkStart w:id="1" w:name="_GoBack"/>
      <w:bookmarkEnd w:id="1"/>
    </w:p>
    <w:bookmarkEnd w:id="0"/>
    <w:p w14:paraId="4DA1BA8B" w14:textId="462F8B71" w:rsidR="00BC78FE" w:rsidRPr="00613449" w:rsidRDefault="00BC78FE" w:rsidP="00613449">
      <w:pPr>
        <w:pStyle w:val="ac"/>
        <w:overflowPunct w:val="0"/>
        <w:autoSpaceDE w:val="0"/>
        <w:autoSpaceDN w:val="0"/>
        <w:adjustRightInd w:val="0"/>
        <w:ind w:left="1224"/>
        <w:jc w:val="left"/>
        <w:textAlignment w:val="baseline"/>
      </w:pPr>
    </w:p>
    <w:sectPr w:rsidR="00BC78FE" w:rsidRPr="00613449" w:rsidSect="00411A0E">
      <w:headerReference w:type="even" r:id="rId10"/>
      <w:headerReference w:type="default" r:id="rId11"/>
      <w:footerReference w:type="default" r:id="rId12"/>
      <w:headerReference w:type="first" r:id="rId13"/>
      <w:pgSz w:w="11907" w:h="16839" w:code="9"/>
      <w:pgMar w:top="1350" w:right="1800" w:bottom="1260" w:left="1800" w:header="720" w:footer="30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91235" w14:textId="77777777" w:rsidR="003004C5" w:rsidRDefault="003004C5" w:rsidP="00BC78FE">
      <w:r>
        <w:separator/>
      </w:r>
    </w:p>
  </w:endnote>
  <w:endnote w:type="continuationSeparator" w:id="0">
    <w:p w14:paraId="0092CE1F" w14:textId="77777777" w:rsidR="003004C5" w:rsidRDefault="003004C5" w:rsidP="00BC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7E709" w14:textId="7E9590E6" w:rsidR="00411A0E" w:rsidRDefault="00411A0E" w:rsidP="00411A0E">
    <w:pPr>
      <w:pStyle w:val="a5"/>
      <w:ind w:right="420"/>
    </w:pPr>
    <w:r w:rsidRPr="00411A0E">
      <w:rPr>
        <w:smallCaps/>
        <w:noProof/>
      </w:rPr>
      <mc:AlternateContent>
        <mc:Choice Requires="wps">
          <w:drawing>
            <wp:anchor distT="0" distB="0" distL="114300" distR="114300" simplePos="0" relativeHeight="251672576" behindDoc="0" locked="0" layoutInCell="1" allowOverlap="1" wp14:anchorId="359905E4" wp14:editId="434BAD53">
              <wp:simplePos x="0" y="0"/>
              <wp:positionH relativeFrom="column">
                <wp:posOffset>85724</wp:posOffset>
              </wp:positionH>
              <wp:positionV relativeFrom="paragraph">
                <wp:posOffset>-118110</wp:posOffset>
              </wp:positionV>
              <wp:extent cx="5248275" cy="952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5248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BD2A9"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75pt,-9.3pt" to="42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" strokecolor="#4579b8 [3044]"/>
          </w:pict>
        </mc:Fallback>
      </mc:AlternateContent>
    </w:r>
    <w:r w:rsidRPr="00411A0E">
      <w:rPr>
        <w:smallCaps/>
        <w:noProof/>
      </w:rPr>
      <w:drawing>
        <wp:anchor distT="0" distB="0" distL="114300" distR="114300" simplePos="0" relativeHeight="251671552" behindDoc="1" locked="0" layoutInCell="1" allowOverlap="1" wp14:anchorId="34309F6C" wp14:editId="574045E3">
          <wp:simplePos x="0" y="0"/>
          <wp:positionH relativeFrom="column">
            <wp:posOffset>-628650</wp:posOffset>
          </wp:positionH>
          <wp:positionV relativeFrom="paragraph">
            <wp:posOffset>-171450</wp:posOffset>
          </wp:positionV>
          <wp:extent cx="696595" cy="537210"/>
          <wp:effectExtent l="0" t="0" r="8255" b="0"/>
          <wp:wrapTight wrapText="bothSides">
            <wp:wrapPolygon edited="0">
              <wp:start x="0" y="0"/>
              <wp:lineTo x="0" y="20681"/>
              <wp:lineTo x="21265" y="20681"/>
              <wp:lineTo x="21265" y="0"/>
              <wp:lineTo x="0" y="0"/>
            </wp:wrapPolygon>
          </wp:wrapTight>
          <wp:docPr id="13" name="Picture 0" descr="EQOBRUSH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OBRUSH Basic.jpg"/>
                  <pic:cNvPicPr/>
                </pic:nvPicPr>
                <pic:blipFill>
                  <a:blip r:embed="rId1"/>
                  <a:stretch>
                    <a:fillRect/>
                  </a:stretch>
                </pic:blipFill>
                <pic:spPr>
                  <a:xfrm>
                    <a:off x="0" y="0"/>
                    <a:ext cx="696595" cy="5372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mallCaps/>
      </w:rPr>
      <w:t xml:space="preserve">          </w:t>
    </w:r>
    <w:r w:rsidRPr="00411A0E">
      <w:rPr>
        <w:rFonts w:cstheme="minorHAnsi"/>
        <w:smallCaps/>
      </w:rPr>
      <w:t>EQOBRUSH Warranty Conditions</w:t>
    </w:r>
    <w:r>
      <w:rPr>
        <w:rFonts w:cstheme="minorHAnsi"/>
        <w:smallCaps/>
      </w:rPr>
      <w:t xml:space="preserve">  --  2019</w:t>
    </w:r>
    <w:r>
      <w:tab/>
    </w:r>
    <w:r>
      <w:tab/>
    </w:r>
    <w:r w:rsidRPr="00331F04">
      <w:rPr>
        <w:rFonts w:cstheme="minorHAnsi"/>
      </w:rPr>
      <w:fldChar w:fldCharType="begin"/>
    </w:r>
    <w:r w:rsidRPr="00331F04">
      <w:rPr>
        <w:rFonts w:cstheme="minorHAnsi"/>
      </w:rPr>
      <w:instrText xml:space="preserve"> PAGE   \* MERGEFORMAT </w:instrText>
    </w:r>
    <w:r w:rsidRPr="00331F04">
      <w:rPr>
        <w:rFonts w:cstheme="minorHAnsi"/>
      </w:rPr>
      <w:fldChar w:fldCharType="separate"/>
    </w:r>
    <w:r>
      <w:rPr>
        <w:rFonts w:cstheme="minorHAnsi"/>
      </w:rPr>
      <w:t>1</w:t>
    </w:r>
    <w:r w:rsidRPr="00331F04">
      <w:rPr>
        <w:rFonts w:cstheme="minorHAnsi"/>
        <w:noProof/>
      </w:rPr>
      <w:fldChar w:fldCharType="end"/>
    </w:r>
  </w:p>
  <w:p w14:paraId="4F0DA7E0" w14:textId="0D572C46" w:rsidR="00BC78FE" w:rsidRDefault="00411A0E" w:rsidP="00411A0E">
    <w:pPr>
      <w:pStyle w:val="a5"/>
    </w:pPr>
    <w:r>
      <w:rPr>
        <w:noProof/>
        <w:lang w:val="en-AU"/>
      </w:rPr>
      <w:t xml:space="preserve"> </w:t>
    </w:r>
    <w:r w:rsidR="00613449">
      <w:rPr>
        <w:noProof/>
        <w:lang w:val="en-AU"/>
      </w:rPr>
      <mc:AlternateContent>
        <mc:Choice Requires="wps">
          <w:drawing>
            <wp:anchor distT="0" distB="0" distL="114300" distR="114300" simplePos="0" relativeHeight="251662336" behindDoc="0" locked="0" layoutInCell="1" allowOverlap="1" wp14:anchorId="4126A3FF" wp14:editId="5C80FB75">
              <wp:simplePos x="0" y="0"/>
              <wp:positionH relativeFrom="column">
                <wp:posOffset>-1190625</wp:posOffset>
              </wp:positionH>
              <wp:positionV relativeFrom="paragraph">
                <wp:posOffset>-545465</wp:posOffset>
              </wp:positionV>
              <wp:extent cx="397510" cy="1272540"/>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272540"/>
                      </a:xfrm>
                      <a:prstGeom prst="rect">
                        <a:avLst/>
                      </a:prstGeom>
                      <a:solidFill>
                        <a:srgbClr val="008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A5B39" id="Rectangle 10" o:spid="_x0000_s1026" style="position:absolute;margin-left:-93.75pt;margin-top:-42.95pt;width:31.3pt;height:10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" fillcolor="green" stroked="f" strokecolor="#4a7ebb" strokeweight="1.5pt">
              <v:shadow opacity="22938f" offset="0"/>
              <v:textbox inset=",7.2pt,,7.2p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8CB2C" w14:textId="77777777" w:rsidR="003004C5" w:rsidRDefault="003004C5" w:rsidP="00BC78FE">
      <w:r>
        <w:separator/>
      </w:r>
    </w:p>
  </w:footnote>
  <w:footnote w:type="continuationSeparator" w:id="0">
    <w:p w14:paraId="0A051841" w14:textId="77777777" w:rsidR="003004C5" w:rsidRDefault="003004C5" w:rsidP="00BC7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D1145" w14:textId="77777777" w:rsidR="00BC78FE" w:rsidRDefault="003004C5">
    <w:pPr>
      <w:pStyle w:val="a3"/>
    </w:pPr>
    <w:r>
      <w:rPr>
        <w:noProof/>
      </w:rPr>
      <w:pict w14:anchorId="154DA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38481" o:spid="_x0000_s2056" type="#_x0000_t75" style="position:absolute;left:0;text-align:left;margin-left:0;margin-top:0;width:994.5pt;height:765.75pt;z-index:-251657216;mso-position-horizontal:center;mso-position-horizontal-relative:margin;mso-position-vertical:center;mso-position-vertical-relative:margin" o:allowincell="f">
          <v:imagedata r:id="rId1" o:title="wav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0D3FB" w14:textId="77777777" w:rsidR="00BC78FE" w:rsidRDefault="00C94CFF" w:rsidP="00BC78FE">
    <w:pPr>
      <w:pStyle w:val="a3"/>
      <w:ind w:left="720"/>
    </w:pPr>
    <w:r>
      <w:rPr>
        <w:rFonts w:hint="eastAsia"/>
        <w:noProof/>
      </w:rPr>
      <w:drawing>
        <wp:anchor distT="0" distB="0" distL="114300" distR="114300" simplePos="0" relativeHeight="251669504" behindDoc="1" locked="0" layoutInCell="1" allowOverlap="1" wp14:anchorId="5FC651FC" wp14:editId="56442C8D">
          <wp:simplePos x="0" y="0"/>
          <wp:positionH relativeFrom="column">
            <wp:posOffset>3590925</wp:posOffset>
          </wp:positionH>
          <wp:positionV relativeFrom="paragraph">
            <wp:posOffset>-142875</wp:posOffset>
          </wp:positionV>
          <wp:extent cx="2428875" cy="876300"/>
          <wp:effectExtent l="19050" t="0" r="9525" b="0"/>
          <wp:wrapTight wrapText="bothSides">
            <wp:wrapPolygon edited="0">
              <wp:start x="-169" y="0"/>
              <wp:lineTo x="-169" y="21130"/>
              <wp:lineTo x="21685" y="21130"/>
              <wp:lineTo x="21685" y="0"/>
              <wp:lineTo x="-169" y="0"/>
            </wp:wrapPolygon>
          </wp:wrapTight>
          <wp:docPr id="12" name="Picture 0" descr="logo_watco_v2_kle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atco_v2_kleurA1.jpg"/>
                  <pic:cNvPicPr/>
                </pic:nvPicPr>
                <pic:blipFill>
                  <a:blip r:embed="rId1"/>
                  <a:stretch>
                    <a:fillRect/>
                  </a:stretch>
                </pic:blipFill>
                <pic:spPr>
                  <a:xfrm>
                    <a:off x="0" y="0"/>
                    <a:ext cx="2428875" cy="876300"/>
                  </a:xfrm>
                  <a:prstGeom prst="rect">
                    <a:avLst/>
                  </a:prstGeom>
                </pic:spPr>
              </pic:pic>
            </a:graphicData>
          </a:graphic>
        </wp:anchor>
      </w:drawing>
    </w:r>
  </w:p>
  <w:p w14:paraId="5C41073E" w14:textId="77777777" w:rsidR="00BC78FE" w:rsidRDefault="00BC78FE" w:rsidP="00BC78FE">
    <w:pPr>
      <w:pStyle w:val="a3"/>
      <w:ind w:left="720"/>
    </w:pPr>
  </w:p>
  <w:p w14:paraId="45BFC52B" w14:textId="77777777" w:rsidR="00BC78FE" w:rsidRDefault="00BC78FE" w:rsidP="00BC78FE">
    <w:pPr>
      <w:pStyle w:val="a3"/>
      <w:ind w:left="720"/>
    </w:pPr>
  </w:p>
  <w:p w14:paraId="68FBCED2" w14:textId="77777777" w:rsidR="00BC78FE" w:rsidRDefault="00BC78FE" w:rsidP="00BC78FE">
    <w:pPr>
      <w:pStyle w:val="a3"/>
      <w:ind w:left="720"/>
    </w:pPr>
  </w:p>
  <w:p w14:paraId="1F3A4414" w14:textId="77777777" w:rsidR="00BC78FE" w:rsidRPr="00BC78FE" w:rsidRDefault="00BC78FE" w:rsidP="00BC78FE">
    <w:pPr>
      <w:pStyle w:val="a3"/>
      <w:tabs>
        <w:tab w:val="clear" w:pos="4320"/>
        <w:tab w:val="center" w:pos="3240"/>
      </w:tabs>
      <w:rPr>
        <w:b/>
        <w:smallCaps/>
      </w:rPr>
    </w:pPr>
    <w:r>
      <w:rPr>
        <w:rFonts w:hint="eastAsia"/>
      </w:rPr>
      <w:tab/>
    </w:r>
  </w:p>
  <w:p w14:paraId="19527B6D" w14:textId="77777777" w:rsidR="00BC78FE" w:rsidRDefault="003004C5">
    <w:pPr>
      <w:pStyle w:val="a3"/>
    </w:pPr>
    <w:r>
      <w:rPr>
        <w:noProof/>
      </w:rPr>
      <w:pict w14:anchorId="106E0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38482" o:spid="_x0000_s2057" type="#_x0000_t75" style="position:absolute;left:0;text-align:left;margin-left:-281.25pt;margin-top:-113.95pt;width:994.5pt;height:765.75pt;z-index:-251656192;mso-position-horizontal-relative:margin;mso-position-vertical-relative:margin" o:allowincell="f">
          <v:imagedata r:id="rId2" o:title="wav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8D3A9" w14:textId="77777777" w:rsidR="00BC78FE" w:rsidRDefault="003004C5">
    <w:pPr>
      <w:pStyle w:val="a3"/>
    </w:pPr>
    <w:r>
      <w:rPr>
        <w:noProof/>
      </w:rPr>
      <w:pict w14:anchorId="026E3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38480" o:spid="_x0000_s2055" type="#_x0000_t75" style="position:absolute;left:0;text-align:left;margin-left:0;margin-top:0;width:994.5pt;height:765.75pt;z-index:-251658240;mso-position-horizontal:center;mso-position-horizontal-relative:margin;mso-position-vertical:center;mso-position-vertical-relative:margin" o:allowincell="f">
          <v:imagedata r:id="rId1" o:title="wav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05C4"/>
    <w:multiLevelType w:val="hybridMultilevel"/>
    <w:tmpl w:val="C6540598"/>
    <w:lvl w:ilvl="0" w:tplc="8A822360">
      <w:start w:val="1"/>
      <w:numFmt w:val="decimal"/>
      <w:lvlText w:val="%1)"/>
      <w:lvlJc w:val="left"/>
      <w:pPr>
        <w:ind w:left="9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9C4FA0"/>
    <w:multiLevelType w:val="hybridMultilevel"/>
    <w:tmpl w:val="E280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4778C"/>
    <w:multiLevelType w:val="hybridMultilevel"/>
    <w:tmpl w:val="B8460778"/>
    <w:lvl w:ilvl="0" w:tplc="8A822360">
      <w:start w:val="1"/>
      <w:numFmt w:val="decimal"/>
      <w:lvlText w:val="%1)"/>
      <w:lvlJc w:val="left"/>
      <w:pPr>
        <w:ind w:left="99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3" w15:restartNumberingAfterBreak="0">
    <w:nsid w:val="1E037F52"/>
    <w:multiLevelType w:val="hybridMultilevel"/>
    <w:tmpl w:val="9068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577AD"/>
    <w:multiLevelType w:val="hybridMultilevel"/>
    <w:tmpl w:val="92263FFE"/>
    <w:lvl w:ilvl="0" w:tplc="1972AA80">
      <w:start w:val="1"/>
      <w:numFmt w:val="upperLetter"/>
      <w:lvlText w:val="%1."/>
      <w:lvlJc w:val="left"/>
      <w:pPr>
        <w:ind w:left="1440" w:hanging="81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0825EE7"/>
    <w:multiLevelType w:val="hybridMultilevel"/>
    <w:tmpl w:val="F7B8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76687"/>
    <w:multiLevelType w:val="hybridMultilevel"/>
    <w:tmpl w:val="33688A2E"/>
    <w:lvl w:ilvl="0" w:tplc="04090001">
      <w:start w:val="1"/>
      <w:numFmt w:val="bullet"/>
      <w:lvlText w:val=""/>
      <w:lvlJc w:val="left"/>
      <w:pPr>
        <w:tabs>
          <w:tab w:val="num" w:pos="2136"/>
        </w:tabs>
        <w:ind w:left="2136" w:hanging="360"/>
      </w:pPr>
      <w:rPr>
        <w:rFonts w:ascii="Symbol" w:hAnsi="Symbol" w:hint="default"/>
      </w:rPr>
    </w:lvl>
    <w:lvl w:ilvl="1" w:tplc="0409000D">
      <w:start w:val="1"/>
      <w:numFmt w:val="bullet"/>
      <w:lvlText w:val=""/>
      <w:lvlJc w:val="left"/>
      <w:pPr>
        <w:tabs>
          <w:tab w:val="num" w:pos="2916"/>
        </w:tabs>
        <w:ind w:left="2916" w:hanging="420"/>
      </w:pPr>
      <w:rPr>
        <w:rFonts w:ascii="Wingdings" w:hAnsi="Wingdings" w:hint="default"/>
      </w:rPr>
    </w:lvl>
    <w:lvl w:ilvl="2" w:tplc="04090005" w:tentative="1">
      <w:start w:val="1"/>
      <w:numFmt w:val="bullet"/>
      <w:lvlText w:val=""/>
      <w:lvlJc w:val="left"/>
      <w:pPr>
        <w:tabs>
          <w:tab w:val="num" w:pos="3576"/>
        </w:tabs>
        <w:ind w:left="3576" w:hanging="360"/>
      </w:pPr>
      <w:rPr>
        <w:rFonts w:ascii="Wingdings" w:hAnsi="Wingdings" w:hint="default"/>
      </w:rPr>
    </w:lvl>
    <w:lvl w:ilvl="3" w:tplc="04090001" w:tentative="1">
      <w:start w:val="1"/>
      <w:numFmt w:val="bullet"/>
      <w:lvlText w:val=""/>
      <w:lvlJc w:val="left"/>
      <w:pPr>
        <w:tabs>
          <w:tab w:val="num" w:pos="4296"/>
        </w:tabs>
        <w:ind w:left="4296" w:hanging="360"/>
      </w:pPr>
      <w:rPr>
        <w:rFonts w:ascii="Symbol" w:hAnsi="Symbol" w:hint="default"/>
      </w:rPr>
    </w:lvl>
    <w:lvl w:ilvl="4" w:tplc="04090003" w:tentative="1">
      <w:start w:val="1"/>
      <w:numFmt w:val="bullet"/>
      <w:lvlText w:val="o"/>
      <w:lvlJc w:val="left"/>
      <w:pPr>
        <w:tabs>
          <w:tab w:val="num" w:pos="5016"/>
        </w:tabs>
        <w:ind w:left="5016" w:hanging="360"/>
      </w:pPr>
      <w:rPr>
        <w:rFonts w:ascii="Courier New" w:hAnsi="Courier New" w:cs="Courier New" w:hint="default"/>
      </w:rPr>
    </w:lvl>
    <w:lvl w:ilvl="5" w:tplc="04090005" w:tentative="1">
      <w:start w:val="1"/>
      <w:numFmt w:val="bullet"/>
      <w:lvlText w:val=""/>
      <w:lvlJc w:val="left"/>
      <w:pPr>
        <w:tabs>
          <w:tab w:val="num" w:pos="5736"/>
        </w:tabs>
        <w:ind w:left="5736" w:hanging="360"/>
      </w:pPr>
      <w:rPr>
        <w:rFonts w:ascii="Wingdings" w:hAnsi="Wingdings" w:hint="default"/>
      </w:rPr>
    </w:lvl>
    <w:lvl w:ilvl="6" w:tplc="04090001" w:tentative="1">
      <w:start w:val="1"/>
      <w:numFmt w:val="bullet"/>
      <w:lvlText w:val=""/>
      <w:lvlJc w:val="left"/>
      <w:pPr>
        <w:tabs>
          <w:tab w:val="num" w:pos="6456"/>
        </w:tabs>
        <w:ind w:left="6456" w:hanging="360"/>
      </w:pPr>
      <w:rPr>
        <w:rFonts w:ascii="Symbol" w:hAnsi="Symbol" w:hint="default"/>
      </w:rPr>
    </w:lvl>
    <w:lvl w:ilvl="7" w:tplc="04090003" w:tentative="1">
      <w:start w:val="1"/>
      <w:numFmt w:val="bullet"/>
      <w:lvlText w:val="o"/>
      <w:lvlJc w:val="left"/>
      <w:pPr>
        <w:tabs>
          <w:tab w:val="num" w:pos="7176"/>
        </w:tabs>
        <w:ind w:left="7176" w:hanging="360"/>
      </w:pPr>
      <w:rPr>
        <w:rFonts w:ascii="Courier New" w:hAnsi="Courier New" w:cs="Courier New" w:hint="default"/>
      </w:rPr>
    </w:lvl>
    <w:lvl w:ilvl="8" w:tplc="04090005" w:tentative="1">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41384F19"/>
    <w:multiLevelType w:val="hybridMultilevel"/>
    <w:tmpl w:val="5EB0EF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449310B8"/>
    <w:multiLevelType w:val="hybridMultilevel"/>
    <w:tmpl w:val="39A4A22C"/>
    <w:lvl w:ilvl="0" w:tplc="0C09000F">
      <w:start w:val="1"/>
      <w:numFmt w:val="decimal"/>
      <w:lvlText w:val="%1."/>
      <w:lvlJc w:val="left"/>
      <w:pPr>
        <w:ind w:left="4230" w:hanging="360"/>
      </w:pPr>
    </w:lvl>
    <w:lvl w:ilvl="1" w:tplc="0C090019" w:tentative="1">
      <w:start w:val="1"/>
      <w:numFmt w:val="lowerLetter"/>
      <w:lvlText w:val="%2."/>
      <w:lvlJc w:val="left"/>
      <w:pPr>
        <w:ind w:left="4950" w:hanging="360"/>
      </w:pPr>
    </w:lvl>
    <w:lvl w:ilvl="2" w:tplc="0C09001B" w:tentative="1">
      <w:start w:val="1"/>
      <w:numFmt w:val="lowerRoman"/>
      <w:lvlText w:val="%3."/>
      <w:lvlJc w:val="right"/>
      <w:pPr>
        <w:ind w:left="5670" w:hanging="180"/>
      </w:pPr>
    </w:lvl>
    <w:lvl w:ilvl="3" w:tplc="0C09000F" w:tentative="1">
      <w:start w:val="1"/>
      <w:numFmt w:val="decimal"/>
      <w:lvlText w:val="%4."/>
      <w:lvlJc w:val="left"/>
      <w:pPr>
        <w:ind w:left="6390" w:hanging="360"/>
      </w:pPr>
    </w:lvl>
    <w:lvl w:ilvl="4" w:tplc="0C090019" w:tentative="1">
      <w:start w:val="1"/>
      <w:numFmt w:val="lowerLetter"/>
      <w:lvlText w:val="%5."/>
      <w:lvlJc w:val="left"/>
      <w:pPr>
        <w:ind w:left="7110" w:hanging="360"/>
      </w:pPr>
    </w:lvl>
    <w:lvl w:ilvl="5" w:tplc="0C09001B" w:tentative="1">
      <w:start w:val="1"/>
      <w:numFmt w:val="lowerRoman"/>
      <w:lvlText w:val="%6."/>
      <w:lvlJc w:val="right"/>
      <w:pPr>
        <w:ind w:left="7830" w:hanging="180"/>
      </w:pPr>
    </w:lvl>
    <w:lvl w:ilvl="6" w:tplc="0C09000F" w:tentative="1">
      <w:start w:val="1"/>
      <w:numFmt w:val="decimal"/>
      <w:lvlText w:val="%7."/>
      <w:lvlJc w:val="left"/>
      <w:pPr>
        <w:ind w:left="8550" w:hanging="360"/>
      </w:pPr>
    </w:lvl>
    <w:lvl w:ilvl="7" w:tplc="0C090019" w:tentative="1">
      <w:start w:val="1"/>
      <w:numFmt w:val="lowerLetter"/>
      <w:lvlText w:val="%8."/>
      <w:lvlJc w:val="left"/>
      <w:pPr>
        <w:ind w:left="9270" w:hanging="360"/>
      </w:pPr>
    </w:lvl>
    <w:lvl w:ilvl="8" w:tplc="0C09001B" w:tentative="1">
      <w:start w:val="1"/>
      <w:numFmt w:val="lowerRoman"/>
      <w:lvlText w:val="%9."/>
      <w:lvlJc w:val="right"/>
      <w:pPr>
        <w:ind w:left="9990" w:hanging="180"/>
      </w:pPr>
    </w:lvl>
  </w:abstractNum>
  <w:abstractNum w:abstractNumId="9" w15:restartNumberingAfterBreak="0">
    <w:nsid w:val="5E6811B0"/>
    <w:multiLevelType w:val="hybridMultilevel"/>
    <w:tmpl w:val="66BA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ED1E13"/>
    <w:multiLevelType w:val="hybridMultilevel"/>
    <w:tmpl w:val="E62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274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6867E4"/>
    <w:multiLevelType w:val="hybridMultilevel"/>
    <w:tmpl w:val="EB00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051ECB"/>
    <w:multiLevelType w:val="hybridMultilevel"/>
    <w:tmpl w:val="110E83F4"/>
    <w:lvl w:ilvl="0" w:tplc="1F3C83DC">
      <w:start w:val="9"/>
      <w:numFmt w:val="bullet"/>
      <w:lvlText w:val="-"/>
      <w:lvlJc w:val="left"/>
      <w:pPr>
        <w:ind w:left="990" w:hanging="360"/>
      </w:pPr>
      <w:rPr>
        <w:rFonts w:ascii="Calibri" w:eastAsia="宋体" w:hAnsi="Calibri" w:cs="Times New Roman"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4" w15:restartNumberingAfterBreak="0">
    <w:nsid w:val="79587E69"/>
    <w:multiLevelType w:val="hybridMultilevel"/>
    <w:tmpl w:val="AA48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306C1"/>
    <w:multiLevelType w:val="hybridMultilevel"/>
    <w:tmpl w:val="7DF0BFB0"/>
    <w:lvl w:ilvl="0" w:tplc="0C090001">
      <w:start w:val="1"/>
      <w:numFmt w:val="bullet"/>
      <w:lvlText w:val=""/>
      <w:lvlJc w:val="left"/>
      <w:pPr>
        <w:ind w:left="4230" w:hanging="360"/>
      </w:pPr>
      <w:rPr>
        <w:rFonts w:ascii="Symbol" w:hAnsi="Symbol" w:hint="default"/>
      </w:rPr>
    </w:lvl>
    <w:lvl w:ilvl="1" w:tplc="0C090003" w:tentative="1">
      <w:start w:val="1"/>
      <w:numFmt w:val="bullet"/>
      <w:lvlText w:val="o"/>
      <w:lvlJc w:val="left"/>
      <w:pPr>
        <w:ind w:left="4950" w:hanging="360"/>
      </w:pPr>
      <w:rPr>
        <w:rFonts w:ascii="Courier New" w:hAnsi="Courier New" w:cs="Courier New" w:hint="default"/>
      </w:rPr>
    </w:lvl>
    <w:lvl w:ilvl="2" w:tplc="0C090005" w:tentative="1">
      <w:start w:val="1"/>
      <w:numFmt w:val="bullet"/>
      <w:lvlText w:val=""/>
      <w:lvlJc w:val="left"/>
      <w:pPr>
        <w:ind w:left="5670" w:hanging="360"/>
      </w:pPr>
      <w:rPr>
        <w:rFonts w:ascii="Wingdings" w:hAnsi="Wingdings" w:hint="default"/>
      </w:rPr>
    </w:lvl>
    <w:lvl w:ilvl="3" w:tplc="0C090001" w:tentative="1">
      <w:start w:val="1"/>
      <w:numFmt w:val="bullet"/>
      <w:lvlText w:val=""/>
      <w:lvlJc w:val="left"/>
      <w:pPr>
        <w:ind w:left="6390" w:hanging="360"/>
      </w:pPr>
      <w:rPr>
        <w:rFonts w:ascii="Symbol" w:hAnsi="Symbol" w:hint="default"/>
      </w:rPr>
    </w:lvl>
    <w:lvl w:ilvl="4" w:tplc="0C090003" w:tentative="1">
      <w:start w:val="1"/>
      <w:numFmt w:val="bullet"/>
      <w:lvlText w:val="o"/>
      <w:lvlJc w:val="left"/>
      <w:pPr>
        <w:ind w:left="7110" w:hanging="360"/>
      </w:pPr>
      <w:rPr>
        <w:rFonts w:ascii="Courier New" w:hAnsi="Courier New" w:cs="Courier New" w:hint="default"/>
      </w:rPr>
    </w:lvl>
    <w:lvl w:ilvl="5" w:tplc="0C090005" w:tentative="1">
      <w:start w:val="1"/>
      <w:numFmt w:val="bullet"/>
      <w:lvlText w:val=""/>
      <w:lvlJc w:val="left"/>
      <w:pPr>
        <w:ind w:left="7830" w:hanging="360"/>
      </w:pPr>
      <w:rPr>
        <w:rFonts w:ascii="Wingdings" w:hAnsi="Wingdings" w:hint="default"/>
      </w:rPr>
    </w:lvl>
    <w:lvl w:ilvl="6" w:tplc="0C090001" w:tentative="1">
      <w:start w:val="1"/>
      <w:numFmt w:val="bullet"/>
      <w:lvlText w:val=""/>
      <w:lvlJc w:val="left"/>
      <w:pPr>
        <w:ind w:left="8550" w:hanging="360"/>
      </w:pPr>
      <w:rPr>
        <w:rFonts w:ascii="Symbol" w:hAnsi="Symbol" w:hint="default"/>
      </w:rPr>
    </w:lvl>
    <w:lvl w:ilvl="7" w:tplc="0C090003" w:tentative="1">
      <w:start w:val="1"/>
      <w:numFmt w:val="bullet"/>
      <w:lvlText w:val="o"/>
      <w:lvlJc w:val="left"/>
      <w:pPr>
        <w:ind w:left="9270" w:hanging="360"/>
      </w:pPr>
      <w:rPr>
        <w:rFonts w:ascii="Courier New" w:hAnsi="Courier New" w:cs="Courier New" w:hint="default"/>
      </w:rPr>
    </w:lvl>
    <w:lvl w:ilvl="8" w:tplc="0C090005" w:tentative="1">
      <w:start w:val="1"/>
      <w:numFmt w:val="bullet"/>
      <w:lvlText w:val=""/>
      <w:lvlJc w:val="left"/>
      <w:pPr>
        <w:ind w:left="999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7"/>
  </w:num>
  <w:num w:numId="6">
    <w:abstractNumId w:val="14"/>
  </w:num>
  <w:num w:numId="7">
    <w:abstractNumId w:val="10"/>
  </w:num>
  <w:num w:numId="8">
    <w:abstractNumId w:val="6"/>
  </w:num>
  <w:num w:numId="9">
    <w:abstractNumId w:val="9"/>
  </w:num>
  <w:num w:numId="10">
    <w:abstractNumId w:val="12"/>
  </w:num>
  <w:num w:numId="11">
    <w:abstractNumId w:val="8"/>
  </w:num>
  <w:num w:numId="12">
    <w:abstractNumId w:val="15"/>
  </w:num>
  <w:num w:numId="13">
    <w:abstractNumId w:val="2"/>
  </w:num>
  <w:num w:numId="14">
    <w:abstractNumId w:val="0"/>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wNDE3NrQwNDUxMTFU0lEKTi0uzszPAykwrAUAaHhsMSwAAAA="/>
  </w:docVars>
  <w:rsids>
    <w:rsidRoot w:val="00613449"/>
    <w:rsid w:val="00061906"/>
    <w:rsid w:val="000B6A5D"/>
    <w:rsid w:val="000E0183"/>
    <w:rsid w:val="000E09DE"/>
    <w:rsid w:val="000F1972"/>
    <w:rsid w:val="001146EE"/>
    <w:rsid w:val="00167DA2"/>
    <w:rsid w:val="0017083C"/>
    <w:rsid w:val="001B1DCC"/>
    <w:rsid w:val="001B3764"/>
    <w:rsid w:val="001C4AA3"/>
    <w:rsid w:val="001E0BB7"/>
    <w:rsid w:val="00217884"/>
    <w:rsid w:val="00234F56"/>
    <w:rsid w:val="00242F4A"/>
    <w:rsid w:val="002579AB"/>
    <w:rsid w:val="002C74EC"/>
    <w:rsid w:val="003004C5"/>
    <w:rsid w:val="00301614"/>
    <w:rsid w:val="0034612B"/>
    <w:rsid w:val="00373FA4"/>
    <w:rsid w:val="003B2B36"/>
    <w:rsid w:val="00411A0E"/>
    <w:rsid w:val="004146A9"/>
    <w:rsid w:val="004316C9"/>
    <w:rsid w:val="00446D52"/>
    <w:rsid w:val="00476396"/>
    <w:rsid w:val="00484D30"/>
    <w:rsid w:val="004D713B"/>
    <w:rsid w:val="004E5FF2"/>
    <w:rsid w:val="005476C7"/>
    <w:rsid w:val="00552D09"/>
    <w:rsid w:val="005620DC"/>
    <w:rsid w:val="00584390"/>
    <w:rsid w:val="005A3C7A"/>
    <w:rsid w:val="005C4BC0"/>
    <w:rsid w:val="005F29DF"/>
    <w:rsid w:val="00613449"/>
    <w:rsid w:val="007216B0"/>
    <w:rsid w:val="00743041"/>
    <w:rsid w:val="007F2F78"/>
    <w:rsid w:val="008120C8"/>
    <w:rsid w:val="008456C7"/>
    <w:rsid w:val="00850D45"/>
    <w:rsid w:val="00851F40"/>
    <w:rsid w:val="008611A4"/>
    <w:rsid w:val="008C2E06"/>
    <w:rsid w:val="00915724"/>
    <w:rsid w:val="00963B3D"/>
    <w:rsid w:val="0099541C"/>
    <w:rsid w:val="009B5DAA"/>
    <w:rsid w:val="009C333E"/>
    <w:rsid w:val="009C6A39"/>
    <w:rsid w:val="009E176C"/>
    <w:rsid w:val="00A27312"/>
    <w:rsid w:val="00AA55CF"/>
    <w:rsid w:val="00AD0E2F"/>
    <w:rsid w:val="00B21422"/>
    <w:rsid w:val="00B30B57"/>
    <w:rsid w:val="00B511A0"/>
    <w:rsid w:val="00B70BF1"/>
    <w:rsid w:val="00B875AF"/>
    <w:rsid w:val="00BB7913"/>
    <w:rsid w:val="00BC78FE"/>
    <w:rsid w:val="00C05C55"/>
    <w:rsid w:val="00C1135E"/>
    <w:rsid w:val="00C1165F"/>
    <w:rsid w:val="00C43BA8"/>
    <w:rsid w:val="00C5248C"/>
    <w:rsid w:val="00C5535A"/>
    <w:rsid w:val="00C56809"/>
    <w:rsid w:val="00C85C9F"/>
    <w:rsid w:val="00C94CFF"/>
    <w:rsid w:val="00CA1792"/>
    <w:rsid w:val="00CC7E19"/>
    <w:rsid w:val="00D57114"/>
    <w:rsid w:val="00DC11AE"/>
    <w:rsid w:val="00DD5D51"/>
    <w:rsid w:val="00DE59FD"/>
    <w:rsid w:val="00E27EF1"/>
    <w:rsid w:val="00E7332F"/>
    <w:rsid w:val="00EB2CCF"/>
    <w:rsid w:val="00EB4506"/>
    <w:rsid w:val="00EB59ED"/>
    <w:rsid w:val="00EC1A09"/>
    <w:rsid w:val="00ED0D2B"/>
    <w:rsid w:val="00EE520D"/>
    <w:rsid w:val="00EF0494"/>
    <w:rsid w:val="00EF70FF"/>
    <w:rsid w:val="00F47D3A"/>
    <w:rsid w:val="00F87382"/>
    <w:rsid w:val="00F97DAD"/>
    <w:rsid w:val="00FA30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572F2BA"/>
  <w15:docId w15:val="{2281EF20-16BD-40DB-BA81-AE6AFA27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13449"/>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rsid w:val="00C85C9F"/>
    <w:pPr>
      <w:keepNext/>
      <w:outlineLvl w:val="0"/>
    </w:pPr>
    <w:rPr>
      <w:sz w:val="24"/>
      <w:u w:val="single"/>
    </w:rPr>
  </w:style>
  <w:style w:type="paragraph" w:styleId="2">
    <w:name w:val="heading 2"/>
    <w:basedOn w:val="a"/>
    <w:next w:val="a"/>
    <w:link w:val="20"/>
    <w:uiPriority w:val="9"/>
    <w:unhideWhenUsed/>
    <w:qFormat/>
    <w:rsid w:val="00EB59ED"/>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78FE"/>
    <w:pPr>
      <w:tabs>
        <w:tab w:val="center" w:pos="4320"/>
        <w:tab w:val="right" w:pos="8640"/>
      </w:tabs>
    </w:pPr>
  </w:style>
  <w:style w:type="character" w:customStyle="1" w:styleId="a4">
    <w:name w:val="页眉 字符"/>
    <w:basedOn w:val="a0"/>
    <w:link w:val="a3"/>
    <w:uiPriority w:val="99"/>
    <w:rsid w:val="00BC78FE"/>
  </w:style>
  <w:style w:type="paragraph" w:styleId="a5">
    <w:name w:val="footer"/>
    <w:basedOn w:val="a"/>
    <w:link w:val="a6"/>
    <w:uiPriority w:val="99"/>
    <w:unhideWhenUsed/>
    <w:rsid w:val="00BC78FE"/>
    <w:pPr>
      <w:tabs>
        <w:tab w:val="center" w:pos="4320"/>
        <w:tab w:val="right" w:pos="8640"/>
      </w:tabs>
    </w:pPr>
  </w:style>
  <w:style w:type="character" w:customStyle="1" w:styleId="a6">
    <w:name w:val="页脚 字符"/>
    <w:basedOn w:val="a0"/>
    <w:link w:val="a5"/>
    <w:uiPriority w:val="99"/>
    <w:rsid w:val="00BC78FE"/>
  </w:style>
  <w:style w:type="paragraph" w:styleId="a7">
    <w:name w:val="No Spacing"/>
    <w:uiPriority w:val="1"/>
    <w:qFormat/>
    <w:rsid w:val="00BC78FE"/>
    <w:rPr>
      <w:sz w:val="22"/>
      <w:szCs w:val="22"/>
    </w:rPr>
  </w:style>
  <w:style w:type="paragraph" w:styleId="a8">
    <w:name w:val="Balloon Text"/>
    <w:basedOn w:val="a"/>
    <w:link w:val="a9"/>
    <w:uiPriority w:val="99"/>
    <w:semiHidden/>
    <w:unhideWhenUsed/>
    <w:rsid w:val="00BC78FE"/>
    <w:rPr>
      <w:rFonts w:ascii="Tahoma" w:hAnsi="Tahoma" w:cs="Tahoma"/>
      <w:sz w:val="16"/>
      <w:szCs w:val="16"/>
    </w:rPr>
  </w:style>
  <w:style w:type="character" w:customStyle="1" w:styleId="a9">
    <w:name w:val="批注框文本 字符"/>
    <w:basedOn w:val="a0"/>
    <w:link w:val="a8"/>
    <w:uiPriority w:val="99"/>
    <w:semiHidden/>
    <w:rsid w:val="00BC78FE"/>
    <w:rPr>
      <w:rFonts w:ascii="Tahoma" w:hAnsi="Tahoma" w:cs="Tahoma"/>
      <w:sz w:val="16"/>
      <w:szCs w:val="16"/>
    </w:rPr>
  </w:style>
  <w:style w:type="character" w:styleId="aa">
    <w:name w:val="Hyperlink"/>
    <w:basedOn w:val="a0"/>
    <w:uiPriority w:val="99"/>
    <w:unhideWhenUsed/>
    <w:rsid w:val="00BC78FE"/>
    <w:rPr>
      <w:color w:val="0000FF"/>
      <w:u w:val="single"/>
    </w:rPr>
  </w:style>
  <w:style w:type="table" w:styleId="ab">
    <w:name w:val="Table Grid"/>
    <w:basedOn w:val="a1"/>
    <w:uiPriority w:val="59"/>
    <w:rsid w:val="00BC7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标题 1 字符"/>
    <w:basedOn w:val="a0"/>
    <w:link w:val="1"/>
    <w:rsid w:val="00C85C9F"/>
    <w:rPr>
      <w:rFonts w:ascii="Times New Roman" w:eastAsia="宋体" w:hAnsi="Times New Roman" w:cs="Times New Roman"/>
      <w:kern w:val="2"/>
      <w:sz w:val="24"/>
      <w:szCs w:val="20"/>
      <w:u w:val="single"/>
      <w:lang w:val="en-GB" w:eastAsia="en-US"/>
    </w:rPr>
  </w:style>
  <w:style w:type="character" w:customStyle="1" w:styleId="20">
    <w:name w:val="标题 2 字符"/>
    <w:basedOn w:val="a0"/>
    <w:link w:val="2"/>
    <w:uiPriority w:val="9"/>
    <w:rsid w:val="00EB59ED"/>
    <w:rPr>
      <w:rFonts w:ascii="Cambria" w:eastAsia="宋体" w:hAnsi="Cambria" w:cs="Times New Roman"/>
      <w:b/>
      <w:bCs/>
      <w:color w:val="4F81BD"/>
      <w:sz w:val="26"/>
      <w:szCs w:val="26"/>
      <w:lang w:val="en-GB" w:eastAsia="en-US"/>
    </w:rPr>
  </w:style>
  <w:style w:type="paragraph" w:styleId="ac">
    <w:name w:val="List Paragraph"/>
    <w:basedOn w:val="a"/>
    <w:uiPriority w:val="34"/>
    <w:qFormat/>
    <w:rsid w:val="00EC1A09"/>
    <w:pPr>
      <w:ind w:left="720"/>
      <w:contextualSpacing/>
    </w:pPr>
  </w:style>
  <w:style w:type="paragraph" w:styleId="ad">
    <w:name w:val="Title"/>
    <w:basedOn w:val="a"/>
    <w:next w:val="a"/>
    <w:link w:val="ae"/>
    <w:uiPriority w:val="10"/>
    <w:qFormat/>
    <w:rsid w:val="00613449"/>
    <w:pPr>
      <w:contextualSpacing/>
    </w:pPr>
    <w:rPr>
      <w:rFonts w:asciiTheme="majorHAnsi" w:eastAsiaTheme="majorEastAsia" w:hAnsiTheme="majorHAnsi" w:cstheme="majorBidi"/>
      <w:spacing w:val="-10"/>
      <w:kern w:val="28"/>
      <w:sz w:val="56"/>
      <w:szCs w:val="56"/>
    </w:rPr>
  </w:style>
  <w:style w:type="character" w:customStyle="1" w:styleId="ae">
    <w:name w:val="标题 字符"/>
    <w:basedOn w:val="a0"/>
    <w:link w:val="ad"/>
    <w:uiPriority w:val="10"/>
    <w:rsid w:val="0061344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ropbox\Templates%202018\quote%20begeleidend%20schrijv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7131913E012248A13A35EB78DADFE1" ma:contentTypeVersion="0" ma:contentTypeDescription="Create a new document." ma:contentTypeScope="" ma:versionID="07935bc7f08c274f267bfa37b0735a27">
  <xsd:schema xmlns:xsd="http://www.w3.org/2001/XMLSchema" xmlns:xs="http://www.w3.org/2001/XMLSchema" xmlns:p="http://schemas.microsoft.com/office/2006/metadata/properties" targetNamespace="http://schemas.microsoft.com/office/2006/metadata/properties" ma:root="true" ma:fieldsID="2d3e51766605500fa19f86f2a7fe99e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CC1913-AC0C-46BF-A38A-44FC0ABA13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D640DD-0274-460B-92A2-BD66C5F32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FBFB80-9BB3-4AE5-9EF5-B35423F15E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quote begeleidend schrijven</Template>
  <TotalTime>1</TotalTime>
  <Pages>3</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Hubert Poels</dc:creator>
  <cp:lastModifiedBy>EQB Aleung</cp:lastModifiedBy>
  <cp:revision>3</cp:revision>
  <cp:lastPrinted>2014-10-10T02:38:00Z</cp:lastPrinted>
  <dcterms:created xsi:type="dcterms:W3CDTF">2019-09-19T08:45:00Z</dcterms:created>
  <dcterms:modified xsi:type="dcterms:W3CDTF">2019-10-10T06:45:00Z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0x010100F57131913E012248A13A35EB78DADFE1</vt:lpwstr>
  </property>
  <property fmtid="{D5CDD505-2E9C-101B-9397-08002B2CF9AE}" pid="3" name="IsMyDocuments">
    <vt:bool>true</vt:bool>
  </property>
</Properties>
</file>